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PROYECTO DE LEY N.° ____/2026-CR</w:t>
      </w:r>
    </w:p>
    <w:p>
      <w:pPr>
        <w:pStyle w:val="Heading1"/>
      </w:pPr>
      <w:r>
        <w:t>RESOLUCIÓN LEGISLATIVA DEL CONGRESO QUE MODIFICA EL REGLAMENTO DEL CONGRESO DE LA REPÚBLICA PARA ESTABLECER EL CONGRESO ABIERTO, LA PUBLICACIÓN EN DATOS ABIERTOS DE LAS VOTACIONES NOMINALES Y LA TRAZABILIDAD DE LAS INICIATIVAS LEGISLATIVAS</w:t>
      </w:r>
    </w:p>
    <w:p>
      <w:r>
        <w:t>El/la congresista que suscribe, ______________________, en ejercicio del derecho de iniciativa legislativa que le confiere el artículo 107 de la Constitución Política del Perú, presenta la siguiente propuesta legislativa:</w:t>
      </w:r>
    </w:p>
    <w:p>
      <w:pPr>
        <w:jc w:val="center"/>
      </w:pPr>
      <w:r>
        <w:rPr>
          <w:b/>
        </w:rPr>
        <w:t>FÓRMULA LEGAL</w:t>
        <w:br/>
      </w:r>
      <w:r>
        <w:t>EL CONGRESO DE LA REPÚBLICA</w:t>
        <w:br/>
        <w:t>Ha dado la Ley siguiente:</w:t>
        <w:br/>
      </w:r>
      <w:r>
        <w:rPr>
          <w:b/>
        </w:rPr>
        <w:t>RESOLUCIÓN LEGISLATIVA DEL CONGRESO QUE MODIFICA EL REGLAMENTO DEL CONGRESO DE LA REPÚBLICA PARA ESTABLECER EL CONGRESO ABIERTO, LA PUBLICACIÓN EN DATOS ABIERTOS DE LAS VOTACIONES NOMINALES Y LA TRAZABILIDAD DE LAS INICIATIVAS LEGISLATIVAS</w:t>
      </w:r>
    </w:p>
    <w:p>
      <w:pPr>
        <w:jc w:val="both"/>
      </w:pPr>
      <w:r>
        <w:rPr>
          <w:b/>
        </w:rPr>
        <w:t>Artículo 1. Objeto</w:t>
        <w:br/>
      </w:r>
      <w:r>
        <w:t>La presente resolución legislativa tiene por objeto incorporar al Reglamento del Congreso de la República, aprobado por Resolución Legislativa 004-2025-2026-CR, reglas comunes de transparencia y trazabilidad del procedimiento parlamentario en datos abiertos, aplicables al Senado, a la Cámara de Diputados y a sus órganos.</w:t>
      </w:r>
    </w:p>
    <w:p>
      <w:pPr>
        <w:jc w:val="both"/>
      </w:pPr>
      <w:r>
        <w:rPr>
          <w:b/>
        </w:rPr>
        <w:t>Artículo 2. Incorporación del artículo 8-A al Reglamento del Congreso de la República</w:t>
        <w:br/>
      </w:r>
      <w:r>
        <w:t>Se incorpora el artículo 8-A al Reglamento del Congreso de la República, en los términos siguientes:</w:t>
        <w:br/>
        <w:t>«Artículo 8-A. Congreso abierto</w:t>
        <w:br/>
        <w:t>8-A.1. El Congreso de la República y cada cámara publican en su portal web institucional, en formato abierto, procesable por máquina y bajo licencia abierta, y mediante interfaz de programación de libre acceso, con identificadores estables de cada parlamentario, sesión, órgano e iniciativa:</w:t>
        <w:br/>
        <w:t>a) Los registros nominales de las votaciones del Pleno de cada cámara, de la Comisión Permanente y de las comisiones, con identificación del parlamentario, sentido del voto, asunto votado, fecha y hora, dentro de las veinticuatro horas siguientes a la sesión. En las votaciones que conforme a los reglamentos sean secretas se publica el resultado y el fundamento de la reserva.</w:t>
        <w:br/>
        <w:t>b) El expediente digital de cada iniciativa, que integra con marca de fecha sus versiones, decretos de envío, opiniones recibidas, dictámenes, textos sustitutorios, votaciones, autógrafas, observaciones y la norma publicada. Los textos de las iniciativas, dictámenes y autógrafas se publican además en un formato estructurado basado en estándares abiertos internacionales para documentos legislativos, que permita comparar versiones artículo por artículo.</w:t>
        <w:br/>
        <w:t>c) La asistencia de los parlamentarios a las sesiones del Pleno y de las comisiones.</w:t>
        <w:br/>
        <w:t>8-A.2. Las sesiones públicas del Pleno y de las comisiones se transmiten en vivo y sus grabaciones permanecen accesibles con indexación por punto de agenda.</w:t>
        <w:br/>
        <w:t>8-A.3. El sistema de votación electrónica autentica personalmente al parlamentario en cada votación y conserva registros inalterables con sello de tiempo, que se auditan al menos una vez por periodo anual de sesiones.</w:t>
        <w:br/>
        <w:t>8-A.4. Los dictámenes incluyen un anexo con la relación de las reuniones de gestión de intereses registradas por los miembros de la comisión respecto de la iniciativa dictaminada y de las opiniones recibidas durante su elaboración.</w:t>
        <w:br/>
        <w:t>8-A.5. El Congreso garantiza la preservación digital de esta información y la continuidad de los identificadores entre periodos parlamentarios.»</w:t>
      </w:r>
    </w:p>
    <w:p>
      <w:pPr>
        <w:jc w:val="both"/>
      </w:pPr>
      <w:r>
        <w:rPr>
          <w:b/>
        </w:rPr>
        <w:t>Primera. Disposición Complementaria Final</w:t>
        <w:br/>
      </w:r>
      <w:r>
        <w:t>Adecuación de sistemas. Las Mesas Directivas del Senado y de la Cámara de Diputados disponen la adecuación de los sistemas de información parlamentaria a lo dispuesto en el artículo 8-A del Reglamento del Congreso de la República en un plazo de ciento ochenta días calendario contados desde la entrada en vigencia de la presente resolución legislativa.</w:t>
      </w:r>
    </w:p>
    <w:p>
      <w:pPr>
        <w:jc w:val="both"/>
      </w:pPr>
      <w:r>
        <w:rPr>
          <w:b/>
        </w:rPr>
        <w:t>Segunda. Disposición Complementaria Final</w:t>
        <w:br/>
      </w:r>
      <w:r>
        <w:t>Concordancia de los reglamentos de cada cámara. Las disposiciones de los Reglamentos de la Cámara de Diputados y del Senado sobre formas de votación, publicidad de las sesiones de comisiones y estructura de los dictámenes se aplican en concordancia con el artículo 8-A del Reglamento del Congreso de la República.</w:t>
      </w:r>
    </w:p>
    <w:p>
      <w:pPr>
        <w:jc w:val="both"/>
      </w:pPr>
      <w:r>
        <w:rPr>
          <w:b/>
        </w:rPr>
        <w:t>Tercera. Disposición Complementaria Final</w:t>
        <w:br/>
      </w:r>
      <w:r>
        <w:t>Financiamiento. La implementación se financia con cargo al presupuesto institucional del pliego Congreso de la República, sin demandar recursos adicionales al Tesoro Público.</w:t>
      </w:r>
    </w:p>
    <w:p>
      <w:pPr>
        <w:jc w:val="both"/>
      </w:pPr>
      <w:r>
        <w:rPr>
          <w:b/>
        </w:rPr>
        <w:t>Cuarta. Disposición Complementaria Final</w:t>
        <w:br/>
      </w:r>
      <w:r>
        <w:t>Vigencia. La presente resolución legislativa entra en vigencia al día siguiente de su publicación en el diario oficial El Peruano.</w:t>
      </w:r>
    </w:p>
    <w:p>
      <w:r>
        <w:t>Lima, ___ de __________ de 20__</w:t>
      </w:r>
    </w:p>
    <w:p>
      <w:r>
        <w:br w:type="page"/>
      </w:r>
    </w:p>
    <w:p>
      <w:pPr>
        <w:pStyle w:val="Heading1"/>
      </w:pPr>
      <w:r>
        <w:t>EXPOSICIÓN DE MOTIVOS</w:t>
      </w:r>
    </w:p>
    <w:p>
      <w:pPr>
        <w:pStyle w:val="Heading2"/>
      </w:pPr>
      <w:r>
        <w:t>I. Fundamentos y problema</w:t>
      </w:r>
    </w:p>
    <w:p>
      <w:pPr>
        <w:jc w:val="both"/>
      </w:pPr>
      <w:r>
        <w:t>Con el retorno a la bicameralidad en el periodo 2026-2031, el Senado y la Cámara de Diputados adecúan sus sistemas de información parlamentaria. El Congreso cuenta con el Sistema de Proyectos de Ley (SPLEY), el Archivo Digital de la Legislación y el portal web institucional previsto en el artículo 8 del Reglamento del Congreso; el artículo 63 de dicho reglamento dispone que las votaciones son públicas y que la votación por tablero registra en el acta el nombre del parlamentario y el sentido de su voto, y la Ley 28024, modificada por el Decreto Legislativo 1415, exige registros de visitas y agendas oficiales. Sin embargo, ninguna norma obliga a publicar las votaciones nominales de pleno y comisiones en formato abierto procesable por máquina, con identificadores estables de cada legislador, iniciativa y sesión; ni a exponer mediante interfaz de programación la trazabilidad completa de cada iniciativa (versiones, dictámenes, textos sustitutorios, votaciones y autógrafas); ni a vincular las reuniones de gestión de intereses con las iniciativas discutidas. Estas materias de organización y procedimiento interno están reservadas al Reglamento del Congreso y a los reglamentos de cada cámara (artículo 94 de la Constitución; Resoluciones Legislativas 004, 005 y 006-2025-2026-CR), que tienen fuerza de ley; por ello se proponen mediante resolución legislativa, y solo la modificación de la Ley 28024 se plantea como ley. La Cámara de Diputados de Brasil publica votaciones y proposiciones mediante interfaces abiertas; Chile (Ley 20.730) regula registros públicos de audiencias de lobby que incluyen al Congreso, y el Reglamento interno del Parlamento Europeo prevé la publicación de reuniones con grupos de interés vinculadas a los informes.</w:t>
      </w:r>
    </w:p>
    <w:p>
      <w:pPr>
        <w:pStyle w:val="Heading2"/>
      </w:pPr>
      <w:r>
        <w:t>II. Objeto</w:t>
      </w:r>
    </w:p>
    <w:p>
      <w:pPr>
        <w:jc w:val="both"/>
      </w:pPr>
      <w:r>
        <w:t>Incorporar al Reglamento del Congreso de la República obligaciones de transparencia activa parlamentaria en datos abiertos comunes a ambas cámaras y, mediante ley conexa, vincular el registro de gestión de intereses con las iniciativas legislativas.</w:t>
      </w:r>
    </w:p>
    <w:p>
      <w:pPr>
        <w:pStyle w:val="Heading2"/>
      </w:pPr>
      <w:r>
        <w:t>III. Análisis costo-beneficio</w:t>
      </w:r>
    </w:p>
    <w:p>
      <w:pPr>
        <w:jc w:val="both"/>
      </w:pPr>
      <w:r>
        <w:t>El costo es bajo: el Congreso ya dispone de sistema de votación electrónica, SPLEY, archivo digital y portal web; se trata de estructurar y exponer datos e integrar el registro de visitas, en el momento en que la adecuación de sistemas por la bicameralidad ya es necesaria. Se financia con el presupuesto institucional del pliego Congreso. Beneficios: rendición de cuentas efectiva, reducción de asimetrías de información entre ciudadanía y grupos de interés, reutilización por universidades, medios y sociedad civil, mayor integridad del registro de votaciones y fortalecimiento de la legitimidad del Parlamento. La separación entre resolución legislativa y ley evita vicios de forma por invadir la reserva de reglamento parlamentario. Costo fiscal: nulo.</w:t>
      </w:r>
    </w:p>
    <w:p>
      <w:pPr>
        <w:pStyle w:val="Heading2"/>
      </w:pPr>
      <w:r>
        <w:t>IV. Efecto de la vigencia de la norma sobre la legislación nacional</w:t>
      </w:r>
    </w:p>
    <w:p>
      <w:pPr>
        <w:jc w:val="both"/>
      </w:pPr>
      <w:r>
        <w:t>Resolución legislativa: incorpora el artículo 8-A al Reglamento del Congreso de la República (Resolución Legislativa 004-2025-2026-CR); su aprobación requiere el voto favorable de más de la mitad del número legal de miembros de cada cámara (artículo 80 del Reglamento del Congreso) y la iniciativa corresponde a senadores y diputados (artículo 78), por lo que esta propuesta ciudadana debe ser asumida por parlamentarios. Se aplica en concordancia con los artículos 87, 130 y 137 del Reglamento de la Cámara de Diputados (Resolución Legislativa 005-2025-2026-CR) y 90, 133 y 140 del Reglamento del Senado (Resolución Legislativa 006-2025-2026-CR). Ley conexa: incorpora el artículo 16-A a la Ley 28024 (modificada por los Decretos Legislativos 1353 y 1415; verificar en SPIJ que la numeración esté libre). Complementa la Ley 27806 en lo aplicable al Congreso.</w:t>
      </w:r>
    </w:p>
    <w:p>
      <w:pPr>
        <w:pStyle w:val="Heading2"/>
      </w:pPr>
      <w:r>
        <w:t>V. Antecedentes</w:t>
      </w:r>
    </w:p>
    <w:p>
      <w:pPr>
        <w:jc w:val="both"/>
      </w:pPr>
      <w:r>
        <w:t>Por verificar en SPLEY: no se identificaron proyectos del periodo 2021-2026 sobre Congreso abierto o huella legislativa. Antecedente normativo: Ley 28024 y Decreto Legislativo 1415.</w:t>
      </w:r>
    </w:p>
    <w:p>
      <w:pPr>
        <w:pStyle w:val="Heading2"/>
      </w:pPr>
      <w:r>
        <w:t>VI. Indicador de éxito</w:t>
      </w:r>
    </w:p>
    <w:p>
      <w:pPr>
        <w:jc w:val="both"/>
      </w:pPr>
      <w:r>
        <w:t>A 2028, el 100% de las votaciones de pleno y comisiones de ambas cámaras se publica en datos abiertos dentro de las 24 horas, el 100% de los dictámenes incluye anexo de huella legislativa y el sistema de votación supera su auditoría anual.</w:t>
      </w:r>
    </w:p>
    <w:p>
      <w:pPr>
        <w:pStyle w:val="Heading2"/>
      </w:pPr>
      <w:r>
        <w:t>Normas que modifica y entidades implicadas</w:t>
      </w:r>
    </w:p>
    <w:p>
      <w:pPr>
        <w:pStyle w:val="ListBullet"/>
      </w:pPr>
      <w:r>
        <w:t>Reglamento del Congreso de la República (RL 004-2025-2026-CR), art. 8-A — incorpora</w:t>
      </w:r>
    </w:p>
    <w:p>
      <w:pPr>
        <w:pStyle w:val="ListBullet"/>
      </w:pPr>
      <w:r>
        <w:t>Reglamento de la Cámara de Diputados (RL 005-2025-2026-CR), arts. 87, 130 y 137 — complementa</w:t>
      </w:r>
    </w:p>
    <w:p>
      <w:pPr>
        <w:pStyle w:val="ListBullet"/>
      </w:pPr>
      <w:r>
        <w:t>Reglamento del Senado (RL 006-2025-2026-CR), arts. 90, 133 y 140 — complementa</w:t>
      </w:r>
    </w:p>
    <w:p>
      <w:pPr>
        <w:pStyle w:val="ListBullet"/>
      </w:pPr>
      <w:r>
        <w:t>Ley 28024, Ley que regula la gestión de intereses en la administración pública (ley conexa), art. 16-A — incorpora</w:t>
      </w:r>
    </w:p>
    <w:p>
      <w:pPr>
        <w:pStyle w:val="ListBullet"/>
      </w:pPr>
      <w:r>
        <w:t>— (reglamentadora): Aprueban la resolución legislativa por más de la mitad del número legal de cada cámara (art. 80 Reglamento del Congreso).</w:t>
      </w:r>
    </w:p>
    <w:p>
      <w:pPr>
        <w:pStyle w:val="ListBullet"/>
      </w:pPr>
      <w:r>
        <w:t>— (ejecutora): Disponen la adecuación de sistemas en 180 días (DCF Primera).</w:t>
      </w:r>
    </w:p>
    <w:p>
      <w:pPr>
        <w:pStyle w:val="ListBullet"/>
      </w:pPr>
      <w:r>
        <w:t>— (ejecutora): Publican votaciones, expediente digital, asistencia y transmisiones; auditan el sistema de votación (art. 8-A.1 a 8-A.3).</w:t>
      </w:r>
    </w:p>
    <w:p>
      <w:pPr>
        <w:pStyle w:val="ListBullet"/>
      </w:pPr>
      <w:r>
        <w:t>— (regulada): Registran votaciones nominales e incluyen el anexo de huella legislativa (art. 8-A.4).</w:t>
      </w:r>
    </w:p>
    <w:p>
      <w:pPr>
        <w:pStyle w:val="ListBullet"/>
      </w:pPr>
      <w:r>
        <w:t>ANTAIP (consultiva): Aplicación de la Ley 28024 en lo que corresponda (ley conexa).</w:t>
      </w:r>
    </w:p>
    <w:p>
      <w:pPr>
        <w:pStyle w:val="Heading2"/>
      </w:pPr>
      <w:r>
        <w:t>Impacto económico estimado (referencial)</w:t>
      </w:r>
    </w:p>
    <w:p>
      <w:pPr>
        <w:pStyle w:val="ListBullet"/>
      </w:pPr>
      <w:r>
        <w:t>Tipo: neutro</w:t>
      </w:r>
    </w:p>
    <w:p>
      <w:pPr>
        <w:pStyle w:val="ListBullet"/>
      </w:pPr>
      <w:r>
        <w:t>Costo para el Estado: S/ 0 adicional (costo absorbido en la adecuación de sistemas por la bicameralidad)</w:t>
      </w:r>
    </w:p>
    <w:p>
      <w:pPr>
        <w:pStyle w:val="ListBullet"/>
      </w:pPr>
      <w:r>
        <w:t>Financiamiento: Presupuesto institucional del pliego Congreso de la República, sin demandar recursos adicionales al Tesoro Público.</w:t>
      </w:r>
    </w:p>
    <w:p>
      <w:pPr>
        <w:pStyle w:val="ListBullet"/>
      </w:pPr>
      <w:r>
        <w:t>Supuestos: El sistema de votación electrónica, el SPLEY, el archivo digital y el portal ya existen; el desarrollo de API y formato estructurado se integra en la adecuación de sistemas que la bicameralidad ya exige. No hay base pública para estimar horas de desarrollo.</w:t>
      </w:r>
    </w:p>
    <w:p>
      <w:pPr>
        <w:pStyle w:val="ListBullet"/>
      </w:pPr>
      <w:r>
        <w:t>Beneficio para el Estado: Mayor integridad y auditabilidad del registro de votaciones; reducción de pedidos de acceso a la información. No cuantificable con información pública.</w:t>
      </w:r>
    </w:p>
    <w:p>
      <w:pPr>
        <w:pStyle w:val="ListBullet"/>
      </w:pPr>
      <w:r>
        <w:t>Beneficio para la sociedad: Seguimiento ciudadano del trabajo legislativo y de la gestión de intereses; reutilización por universidades y medios.</w:t>
      </w:r>
    </w:p>
    <w:p>
      <w:pPr>
        <w:pStyle w:val="ListBullet"/>
      </w:pPr>
      <w:r>
        <w:t>Inversión privada: No aplica.</w:t>
      </w:r>
    </w:p>
    <w:p>
      <w:pPr>
        <w:pStyle w:val="ListBullet"/>
      </w:pPr>
      <w:r>
        <w:t>Costo para privados: Nulo; los gestores de intereses ya están sujetos a registro.</w:t>
      </w:r>
    </w:p>
    <w:p>
      <w:pPr>
        <w:pStyle w:val="ListBullet"/>
      </w:pPr>
      <w:r>
        <w:t>Riesgos: Que la reforma reglamentaria no sea asumida por parlamentarios (la iniciativa ciudadana no alcanza a resoluciones legislativas); calidad del registro de reuniones; resistencia a publicar asistencia y votos en comisiones.</w:t>
      </w:r>
    </w:p>
    <w:p>
      <w:pPr>
        <w:pStyle w:val="Heading2"/>
      </w:pPr>
      <w:r>
        <w:t>VII. Vinculación con la Agenda Legislativa y el Plan Perú 2050</w:t>
      </w:r>
    </w:p>
    <w:p>
      <w:r>
        <w:t>Comisiones temáticas del Plan Perú 2050: Reforma Del Estado, Institucionalidad, Ética. ODS: 16.</w:t>
      </w:r>
    </w:p>
    <w:p>
      <w:pPr>
        <w:pStyle w:val="Heading2"/>
      </w:pPr>
      <w:r>
        <w:t>VIII. Referencias</w:t>
      </w:r>
    </w:p>
    <w:p>
      <w:pPr>
        <w:pStyle w:val="ListBullet"/>
      </w:pPr>
      <w:r>
        <w:t>Reglamento del Congreso de la República (Resolución Legislativa 004-2025-2026-CR), arts. 8, 63, 78-80 — https://www.congreso.gob.pe/wp-content/uploads/2026/07/Reglamento-del-Congreso-de-la-Republica-1.pdf</w:t>
      </w:r>
    </w:p>
    <w:p>
      <w:pPr>
        <w:pStyle w:val="ListBullet"/>
      </w:pPr>
      <w:r>
        <w:t>Reglamento de la Cámara de Diputados (Resolución Legislativa 005-2025-2026-CR), arts. 87, 130, 137 — https://www.congreso.gob.pe/wp-content/uploads/2026/07/Reglamento-de-la-Camara-de-Diputados.pdf</w:t>
      </w:r>
    </w:p>
    <w:p>
      <w:pPr>
        <w:pStyle w:val="ListBullet"/>
      </w:pPr>
      <w:r>
        <w:t>Reglamento del Senado (Resolución Legislativa 006-2025-2026-CR), arts. 90, 133, 140 — https://www.congreso.gob.pe/wp-content/uploads/2026/07/Reglamento-del-Senado-de-la-Republica.pdf</w:t>
      </w:r>
    </w:p>
    <w:p>
      <w:pPr>
        <w:pStyle w:val="ListBullet"/>
      </w:pPr>
      <w:r>
        <w:t>Ley 28024, Ley que regula la gestión de intereses en la Administración Pública — https://www.leyes.congreso.gob.pe/Documentos/Leyes/28024.pdf</w:t>
      </w:r>
    </w:p>
    <w:p>
      <w:pPr>
        <w:pStyle w:val="ListBullet"/>
      </w:pPr>
      <w:r>
        <w:t>Decreto Legislativo 1415, que modifica la Ley 28024 (registros de visitas y agendas oficiales) — https://busquedas.elperuano.pe/dispositivo/NL/1691026-4</w:t>
      </w:r>
    </w:p>
    <w:p>
      <w:pPr>
        <w:pStyle w:val="ListBullet"/>
      </w:pPr>
      <w:r>
        <w:t>Ley 27806, Ley de Transparencia y Acceso a la Información Pública (TUO aprobado por DS 021-2019-JUS) — https://www.leyes.congreso.gob.pe/Documentos/Leyes/27806.pdf</w:t>
      </w:r>
    </w:p>
    <w:p>
      <w:pPr>
        <w:pStyle w:val="ListBullet"/>
      </w:pPr>
      <w:r>
        <w:t>Brasil: Dados Abertos da Câmara dos Deputados (votaciones y proposiciones vía API) — https://dadosabertos.camara.leg.br/</w:t>
      </w:r>
    </w:p>
    <w:p>
      <w:pPr>
        <w:pStyle w:val="ListBullet"/>
      </w:pPr>
      <w:r>
        <w:t>Chile: Ley 20.730, que regula el lobby y las gestiones de intereses particulares — https://www.bcn.cl/leychile/navegar?idNorma=1060115</w:t>
      </w:r>
    </w:p>
    <w:p>
      <w:pPr>
        <w:pStyle w:val="ListBullet"/>
      </w:pPr>
      <w:r>
        <w:t>Uruguay: Ley 18.381, de Acceso a la Información Pública — https://www.impo.com.uy/bases/leyes/18381-2008</w:t>
      </w:r>
    </w:p>
    <w:p>
      <w:pPr>
        <w:pStyle w:val="ListBullet"/>
      </w:pPr>
      <w:r>
        <w:t>Unión Europea: Reglamento interno del Parlamento Europeo (publicación de reuniones con representantes de intereses y huella legislativa) — https://www.europarl.europa.eu/doceo/document/lastrules/RULES_ES.pdf</w:t>
      </w:r>
    </w:p>
    <w:p>
      <w:pPr>
        <w:pStyle w:val="ListBullet"/>
      </w:pPr>
      <w:r>
        <w:t>Congreso de la República, Sistema de Proyectos de Ley (SPLEY) — https://wb2server.congreso.gob.pe/spley-portal/</w:t>
      </w:r>
    </w:p>
    <w:p>
      <w:pPr>
        <w:pStyle w:val="ListBullet"/>
      </w:pPr>
      <w:r>
        <w:t>Congreso de la República, Archivo Digital de la Legislación del Perú — https://leyes.congreso.gob.pe/</w:t>
      </w:r>
    </w:p>
    <w:p>
      <w:pPr>
        <w:pStyle w:val="ListBullet"/>
      </w:pPr>
      <w:r>
        <w:t>Plataforma Nacional de Datos Abiertos — https://www.datosabiertos.gob.pe/</w:t>
      </w:r>
    </w:p>
    <w:p>
      <w:r>
        <w:t>Fuente: Agenda Legislativa Tech Perú 2026–2031 (https://unimauro.github.io/agenda-legislativa-tech/p/GOB-06.html), propuesta ciudadana CC BY 4.0.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Legislativa del Congreso que modifica el Reglamento del Congreso de la República para establecer el Congreso abierto, la publicación en datos abiertos de las votaciones nominales y la trazabilidad de las iniciativas legislativas</dc:title>
  <dc:subject/>
  <dc:creator>Agenda Legislativa Tech Perú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