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LÍNEA PRIORITARIA DE BECAS EN CIENCIA, TECNOLOGÍA, INGENIERÍA Y MATEMÁTICAS DEL PRONABEC Y UN RÉGIMEN DE RETORNO DE TALENTO CIENTÍFICO Y TECNOLÓGICO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LÍNEA PRIORITARIA DE BECAS EN CIENCIA, TECNOLOGÍA, INGENIERÍA Y MATEMÁTICAS DEL PRONABEC Y UN RÉGIMEN DE RETORNO DE TALENTO CIENTÍFICO Y TECNOLÓGICO</w:t>
      </w:r>
    </w:p>
    <w:p>
      <w:pPr>
        <w:jc w:val="both"/>
      </w:pPr>
      <w:r>
        <w:rPr>
          <w:b/>
        </w:rPr>
        <w:t>Artículo 1. Objeto</w:t>
        <w:br/>
      </w:r>
      <w:r>
        <w:t>La presente ley tiene por objeto establecer una línea prioritaria de becas en ciencia, tecnología, ingeniería y matemáticas (STEM) en el Programa Nacional de Becas y Crédito Educativo (PRONABEC) y un régimen de retorno de talento científico y tecnológico, a fin de ampliar la formación de capital humano en dichas áreas y promover la reinserción en el país de profesionales peruanos altamente calificados.</w:t>
      </w:r>
    </w:p>
    <w:p>
      <w:pPr>
        <w:jc w:val="both"/>
      </w:pPr>
      <w:r>
        <w:rPr>
          <w:b/>
        </w:rPr>
        <w:t>Artículo 2. Línea prioritaria de becas STEM</w:t>
        <w:br/>
      </w:r>
      <w:r>
        <w:t>2.1 El PRONABEC destina, de manera progresiva y en el marco de su presupuesto institucional, una proporción creciente de sus becas de pregrado, técnico y posgrado a carreras y programas STEM. 2.2 Las áreas priorizadas se definen cada tres años con base en las brechas de capital humano identificadas por el Consejo Nacional de Ciencia, Tecnología e Innovación (CONCYTEC), el Ministerio de Trabajo y Promoción del Empleo y el Ministerio de la Producción.</w:t>
      </w:r>
    </w:p>
    <w:p>
      <w:pPr>
        <w:jc w:val="both"/>
      </w:pPr>
      <w:r>
        <w:rPr>
          <w:b/>
        </w:rPr>
        <w:t>Artículo 3. Enfoque de equidad</w:t>
        <w:br/>
      </w:r>
      <w:r>
        <w:t>La asignación de becas STEM incorpora criterios de equidad territorial y socioeconómica, con puntajes adicionales para postulantes de zonas rurales y de pueblos indígenas u originarios, conforme al reglamento. Los criterios de género se aplican conforme a la normativa especial sobre igualdad de género en ciencia, tecnología, ingeniería y matemáticas.</w:t>
      </w:r>
    </w:p>
    <w:p>
      <w:pPr>
        <w:jc w:val="both"/>
      </w:pPr>
      <w:r>
        <w:rPr>
          <w:b/>
        </w:rPr>
        <w:t>Artículo 4. Compromiso de retribución</w:t>
        <w:br/>
      </w:r>
      <w:r>
        <w:t>4.1 Los becarios de posgrado en el extranjero suscriben un compromiso de retribución que consiste en prestar servicios en el país, en el sector público, la academia o el sector productivo, por un periodo no menor al de la duración de la beca, que puede cumplirse de manera presencial, remota o mixta. 4.2 El incumplimiento injustificado del compromiso obliga al becario a devolver el costo de la beca, actualizado con el interés legal, en proporción al periodo no cumplido, y lo inhabilita para postular a becas del PRONABEC por cinco años. El PRONABEC puede efectuar la cobranza mediante el procedimiento de ejecución coactiva conforme al Texto Único Ordenado de la Ley 26979, Ley de Procedimiento de Ejecución Coactiva. 4.3 El reglamento establece las modalidades de cumplimiento y las causales de exoneración, entre ellas la enfermedad grave, la fuerza mayor y la falta de oferta laboral acreditada.</w:t>
      </w:r>
    </w:p>
    <w:p>
      <w:pPr>
        <w:jc w:val="both"/>
      </w:pPr>
      <w:r>
        <w:rPr>
          <w:b/>
        </w:rPr>
        <w:t>Artículo 5. Registro de becarios y seguimiento</w:t>
        <w:br/>
      </w:r>
      <w:r>
        <w:t>El PRONABEC mantiene un registro de seguimiento de egresados becarios que permita conocer su inserción laboral y su ubicación sectorial y geográfica, cuya información estadística, debidamente anonimizada conforme a la Ley 29733, Ley de Protección de Datos Personales, se publica anualmente en la Plataforma Nacional de Datos Abiertos.</w:t>
      </w:r>
    </w:p>
    <w:p>
      <w:pPr>
        <w:jc w:val="both"/>
      </w:pPr>
      <w:r>
        <w:rPr>
          <w:b/>
        </w:rPr>
        <w:t>Artículo 6. Régimen de retorno de talento</w:t>
        <w:br/>
      </w:r>
      <w:r>
        <w:t>6.1 Los profesionales peruanos con grado de doctor o maestría en áreas STEM, o con trayectoria acreditada en investigación o desarrollo tecnológico en el exterior, que retornen al país para laborar en universidades, institutos públicos de investigación o empresas con actividades de investigación, desarrollo e innovación, pueden acceder a: a) prioridad en los concursos de financiamiento de investigación del CONCYTEC y de sus programas; b) reconocimiento preferente en la calificación en el Registro Nacional de Ciencia, Tecnología e Innovación (RENACYT), conforme a los estándares aprobados en el marco de la Ley 31250 y del Decreto Legislativo 1727; c) los beneficios de la Ley 30001, Ley de Reinserción Económica y Social para el Migrante Retornado, cuando cumplan sus requisitos. 6.2 El reglamento establece los requisitos y el procedimiento.</w:t>
      </w:r>
    </w:p>
    <w:p>
      <w:pPr>
        <w:jc w:val="both"/>
      </w:pPr>
      <w:r>
        <w:rPr>
          <w:b/>
        </w:rPr>
        <w:t>Artículo 7. Plataforma de vinculación</w:t>
        <w:br/>
      </w:r>
      <w:r>
        <w:t>7.1 El CONCYTEC, en coordinación con el Ministerio de Relaciones Exteriores, implementa una plataforma de vinculación de la diáspora científica y tecnológica peruana para facilitar colaboraciones, estancias cortas y ofertas de empleo. 7.2 La plataforma publica solo la información que el usuario autorice y aplica autenticación de sus usuarios, conforme a la Ley 29733 y al Decreto de Urgencia 007-2020, que aprueba el Marco de Confianza Digital.</w:t>
      </w:r>
    </w:p>
    <w:p>
      <w:pPr>
        <w:jc w:val="both"/>
      </w:pPr>
      <w:r>
        <w:rPr>
          <w:b/>
        </w:rPr>
        <w:t>Artículo 8. Articulación con el sector productivo</w:t>
        <w:br/>
      </w:r>
      <w:r>
        <w:t>El PRONABEC puede suscribir convenios con empresas y gremios para cofinanciar becas STEM y ofrecer prácticas preprofesionales o plazas de retribución, sin que ello implique transferencia de recursos públicos a privados.</w:t>
      </w:r>
    </w:p>
    <w:p>
      <w:pPr>
        <w:jc w:val="both"/>
      </w:pPr>
      <w:r>
        <w:rPr>
          <w:b/>
        </w:rPr>
        <w:t>Artículo 9. Financiamiento</w:t>
        <w:br/>
      </w:r>
      <w:r>
        <w:t>La implementación de la presente ley se financia con cargo al presupuesto institucional del PRONABEC y del CONCYTEC, mediante la priorización de sus recursos, sin demandar recursos adicionales al Tesoro Público. La proporción de becas STEM tiene carácter de meta indicativa sujeta a disponibilidad presupuestal.</w:t>
      </w:r>
    </w:p>
    <w:p>
      <w:pPr>
        <w:jc w:val="both"/>
      </w:pPr>
      <w:r>
        <w:rPr>
          <w:b/>
        </w:rPr>
        <w:t>Primera. Disposición Complementaria Final</w:t>
        <w:br/>
      </w:r>
      <w:r>
        <w:t>Reglamentación. El Poder Ejecutivo reglamenta la presente ley en un plazo de noventa días hábiles, mediante decreto supremo refrendado por el Ministro de Educación y el Presidente del Consejo de Ministros.</w:t>
      </w:r>
    </w:p>
    <w:p>
      <w:pPr>
        <w:jc w:val="both"/>
      </w:pPr>
      <w:r>
        <w:rPr>
          <w:b/>
        </w:rPr>
        <w:t>Única. Disposición Complementaria Transitoria</w:t>
        <w:br/>
      </w:r>
      <w:r>
        <w:t>Aplicación a becas en curso. Las consecuencias del incumplimiento previstas en el artículo 4.2 y la modalidad remota o mixta del artículo 4.1 se aplican a las becas otorgadas en convocatorias posteriores a la entrada en vigor del reglamento. Las becas en curso se rigen por las bases de su convocatoria; sus beneficiarios pueden optar por la modalidad remota o mixta.</w:t>
      </w:r>
    </w:p>
    <w:p>
      <w:r>
        <w:t>Lima, ___ de __________ de 20__</w:t>
      </w:r>
    </w:p>
    <w:p>
      <w:r>
        <w:br w:type="page"/>
      </w:r>
    </w:p>
    <w:p>
      <w:pPr>
        <w:pStyle w:val="Heading1"/>
      </w:pPr>
      <w:r>
        <w:t>EXPOSICIÓN DE MOTIVOS</w:t>
      </w:r>
    </w:p>
    <w:p>
      <w:pPr>
        <w:pStyle w:val="Heading2"/>
      </w:pPr>
      <w:r>
        <w:t>I. Fundamentos y problema</w:t>
      </w:r>
    </w:p>
    <w:p>
      <w:pPr>
        <w:jc w:val="both"/>
      </w:pPr>
      <w:r>
        <w:t>El Plan Perú 2050 (Capital del Conocimiento) estima la inversión peruana en investigación y desarrollo en alrededor de 0,13% del PBI, frente a cerca de 2,5% en el promedio OCDE, e identifica como problemas estructurales el déficit de capital humano en STEM y la fuga sostenida de investigadores y técnicos especializados. El PRONABEC, creado por la Ley 29837, administra becas de pregrado y posgrado, y las bases de sus becas de posgrado en el extranjero ya imponen un compromiso de servicio al país; sin embargo, la ley no establece una priorización explícita de áreas STEM vinculada a las brechas productivas, no da base legal a las consecuencias del incumplimiento ni admite expresamente la retribución remota, y no existe seguimiento público de becarios. A su vez, la Ley 30001, de reinserción económica y social para el migrante retornado, ofrece beneficios generales (principalmente tributarios sobre bienes), pero no un régimen orientado a la reinserción de científicos y tecnólogos en universidades, institutos públicos de investigación o empresas. Sin información pública sobre el destino de los becarios ni incentivos de retorno, la inversión del Estado en formación avanzada se pierde parcialmente. La Ley 31250, del Sistema Nacional de Ciencia, Tecnología e Innovación, modificada por el Decreto Legislativo 1727, reorganizó el sistema y el Registro Nacional de Ciencia, Tecnología e Innovación (RENACYT), pero no contiene un régimen de retorno de investigadores.</w:t>
      </w:r>
    </w:p>
    <w:p>
      <w:pPr>
        <w:pStyle w:val="Heading2"/>
      </w:pPr>
      <w:r>
        <w:t>II. Objeto</w:t>
      </w:r>
    </w:p>
    <w:p>
      <w:pPr>
        <w:jc w:val="both"/>
      </w:pPr>
      <w:r>
        <w:t>Establecer una línea prioritaria de becas STEM en el PRONABEC con compromiso de retribución exigible y un régimen de retorno de talento científico y tecnológico.</w:t>
      </w:r>
    </w:p>
    <w:p>
      <w:pPr>
        <w:pStyle w:val="Heading2"/>
      </w:pPr>
      <w:r>
        <w:t>III. Análisis costo-beneficio</w:t>
      </w:r>
    </w:p>
    <w:p>
      <w:pPr>
        <w:jc w:val="both"/>
      </w:pPr>
      <w:r>
        <w:t>La ley reorienta recursos existentes del PRONABEC y del CONCYTEC; no autoriza nuevas partidas ni crea gasto directo (art. 79 de la Constitución; STC 00018-2023-PI/TC): la proporción de becas STEM es una meta indicativa sujeta a disponibilidad presupuestal. El registro de seguimiento y la plataforma de vinculación tienen un costo bajo, estimado entre S/ 0,5 y 1,5 millones de implementación más mantenimiento anual menor. La exigibilidad de la devolución con cobranza coactiva permite recuperar parte de la inversión en becas incumplidas. Los beneficios son mayor retorno social de la inversión en becas, cierre de brechas de capital humano en sectores estratégicos y fortalecimiento de la base científica nacional. La retribución remota o mixta mejora el cumplimiento sin desincentivar la postulación.</w:t>
      </w:r>
    </w:p>
    <w:p>
      <w:pPr>
        <w:pStyle w:val="Heading2"/>
      </w:pPr>
      <w:r>
        <w:t>IV. Efecto de la vigencia de la norma sobre la legislación nacional</w:t>
      </w:r>
    </w:p>
    <w:p>
      <w:pPr>
        <w:jc w:val="both"/>
      </w:pPr>
      <w:r>
        <w:t>Complementa la Ley 29837, Ley que crea el PRONABEC; la Ley 31250, Ley del Sistema Nacional de Ciencia, Tecnología e Innovación, modificada por el Decreto Legislativo 1727 (RENACYT); la Ley 30001 y la Ley 30220. Habilita la ejecución coactiva conforme al TUO de la Ley 26979. No modifica ni deroga normas con rango de ley.</w:t>
      </w:r>
    </w:p>
    <w:p>
      <w:pPr>
        <w:pStyle w:val="Heading2"/>
      </w:pPr>
      <w:r>
        <w:t>V. Antecedentes</w:t>
      </w:r>
    </w:p>
    <w:p>
      <w:pPr>
        <w:jc w:val="both"/>
      </w:pPr>
      <w:r>
        <w:t>Periodo 2021-2026 (según revisión normativa en SPLEY): 14531/2025-CR, Programa Nacional de Becas en IA y tecnologías emergentes y rol del PRONABEC en la Ley 31814 (en comisión).</w:t>
      </w:r>
    </w:p>
    <w:p>
      <w:pPr>
        <w:pStyle w:val="Heading2"/>
      </w:pPr>
      <w:r>
        <w:t>VI. Indicador de éxito</w:t>
      </w:r>
    </w:p>
    <w:p>
      <w:pPr>
        <w:jc w:val="both"/>
      </w:pPr>
      <w:r>
        <w:t>A 2031, al menos la mitad de las becas de posgrado del PRONABEC se otorgan en áreas STEM y se publica anualmente el reporte de inserción de becarios con tasa de cumplimiento de retribución.</w:t>
      </w:r>
    </w:p>
    <w:p>
      <w:pPr>
        <w:pStyle w:val="Heading2"/>
      </w:pPr>
      <w:r>
        <w:t>Normas que modifica y entidades implicadas</w:t>
      </w:r>
    </w:p>
    <w:p>
      <w:pPr>
        <w:pStyle w:val="ListBullet"/>
      </w:pPr>
      <w:r>
        <w:t>Ley 29837, Ley que crea el PRONABEC, — — complementa</w:t>
      </w:r>
    </w:p>
    <w:p>
      <w:pPr>
        <w:pStyle w:val="ListBullet"/>
      </w:pPr>
      <w:r>
        <w:t>Ley 31250, Ley del SINACTI (mod. DL 1727), RENACYT — complementa</w:t>
      </w:r>
    </w:p>
    <w:p>
      <w:pPr>
        <w:pStyle w:val="ListBullet"/>
      </w:pPr>
      <w:r>
        <w:t>Ley 30001, Ley de Reinserción Económica y Social para el Migrante Retornado, — — complementa</w:t>
      </w:r>
    </w:p>
    <w:p>
      <w:pPr>
        <w:pStyle w:val="ListBullet"/>
      </w:pPr>
      <w:r>
        <w:t>TUO de la Ley 26979, Ley de Procedimiento de Ejecución Coactiva, — — complementa</w:t>
      </w:r>
    </w:p>
    <w:p>
      <w:pPr>
        <w:pStyle w:val="ListBullet"/>
      </w:pPr>
      <w:r>
        <w:t>PRONABEC (ejecutora): Prioriza becas STEM (art. 2), aplica el compromiso de retribución y la cobranza coactiva (art. 4), mantiene el registro de seguimiento (art. 5).</w:t>
      </w:r>
    </w:p>
    <w:p>
      <w:pPr>
        <w:pStyle w:val="ListBullet"/>
      </w:pPr>
      <w:r>
        <w:t>CONCYTEC (ejecutora): Define áreas prioritarias (art. 2.2), otorga prioridad y reconocimiento RENACYT a retornantes (art. 6) e implementa la plataforma de la diáspora (art. 7).</w:t>
      </w:r>
    </w:p>
    <w:p>
      <w:pPr>
        <w:pStyle w:val="ListBullet"/>
      </w:pPr>
      <w:r>
        <w:t>MTPE (consultiva): Aporta brechas de capital humano (art. 2.2).</w:t>
      </w:r>
    </w:p>
    <w:p>
      <w:pPr>
        <w:pStyle w:val="ListBullet"/>
      </w:pPr>
      <w:r>
        <w:t>PRODUCE (consultiva): Aporta brechas de capital humano (art. 2.2).</w:t>
      </w:r>
    </w:p>
    <w:p>
      <w:pPr>
        <w:pStyle w:val="ListBullet"/>
      </w:pPr>
      <w:r>
        <w:t>RREE (ejecutora): Coordina la vinculación con la diáspora (art. 7).</w:t>
      </w:r>
    </w:p>
    <w:p>
      <w:pPr>
        <w:pStyle w:val="ListBullet"/>
      </w:pPr>
      <w:r>
        <w:t>SUNAT (ejecutora): Aplica los beneficios de la Ley 30001 cuando corresponda (art. 6.1 c)).</w:t>
      </w:r>
    </w:p>
    <w:p>
      <w:pPr>
        <w:pStyle w:val="Heading2"/>
      </w:pPr>
      <w:r>
        <w:t>Impacto económico estimado (referencial)</w:t>
      </w:r>
    </w:p>
    <w:p>
      <w:pPr>
        <w:pStyle w:val="ListBullet"/>
      </w:pPr>
      <w:r>
        <w:t>Tipo: mixto</w:t>
      </w:r>
    </w:p>
    <w:p>
      <w:pPr>
        <w:pStyle w:val="ListBullet"/>
      </w:pPr>
      <w:r>
        <w:t>Costo para el Estado: S/ 0,5–1,5 millones (único) + mantenimiento anual menor</w:t>
      </w:r>
    </w:p>
    <w:p>
      <w:pPr>
        <w:pStyle w:val="ListBullet"/>
      </w:pPr>
      <w:r>
        <w:t>Financiamiento: Presupuesto institucional del PRONABEC y del CONCYTEC, sin demandar recursos adicionales al Tesoro Público; metas indicativas sujetas a disponibilidad presupuestal.</w:t>
      </w:r>
    </w:p>
    <w:p>
      <w:pPr>
        <w:pStyle w:val="ListBullet"/>
      </w:pPr>
      <w:r>
        <w:t>Supuestos: La reorientación de becas hacia STEM no genera gasto neto (redistribución dentro del presupuesto del PRONABEC). Costo del registro de seguimiento y plataforma de vinculación estimado por analogía con desarrollos de software de mediana escala en el Estado; sin fuente oficial de costo unitario.</w:t>
      </w:r>
    </w:p>
    <w:p>
      <w:pPr>
        <w:pStyle w:val="ListBullet"/>
      </w:pPr>
      <w:r>
        <w:t>Beneficio para el Estado: Recuperación de costos de becas incumplidas mediante cobranza coactiva; mayor retorno de la inversión en formación. No cuantificable con información pública.</w:t>
      </w:r>
    </w:p>
    <w:p>
      <w:pPr>
        <w:pStyle w:val="ListBullet"/>
      </w:pPr>
      <w:r>
        <w:t>Beneficio para la sociedad: Más profesionales STEM en sectores estratégicos; acceso equitativo a becas; reinserción de investigadores. Cualitativo.</w:t>
      </w:r>
    </w:p>
    <w:p>
      <w:pPr>
        <w:pStyle w:val="ListBullet"/>
      </w:pPr>
      <w:r>
        <w:t>Inversión privada: Cofinanciamiento de becas y plazas de retribución por empresas y gremios (art. 8), voluntario.</w:t>
      </w:r>
    </w:p>
    <w:p>
      <w:pPr>
        <w:pStyle w:val="ListBullet"/>
      </w:pPr>
      <w:r>
        <w:t>Costo para privados: Becarios: obligación de retribución o devolución proporcional.</w:t>
      </w:r>
    </w:p>
    <w:p>
      <w:pPr>
        <w:pStyle w:val="ListBullet"/>
      </w:pPr>
      <w:r>
        <w:t>Riesgos: Desincentivo a postular si la devolución se percibe excesiva (mitigado con modalidades remotas y exoneraciones); baja demanda laboral para retornantes.</w:t>
      </w:r>
    </w:p>
    <w:p>
      <w:pPr>
        <w:pStyle w:val="Heading2"/>
      </w:pPr>
      <w:r>
        <w:t>VII. Vinculación con la Agenda Legislativa y el Plan Perú 2050</w:t>
      </w:r>
    </w:p>
    <w:p>
      <w:r>
        <w:t>Comisiones temáticas del Plan Perú 2050: Capital Del Conocimiento, Ciencia y Tecnología, Proyecto País Joven. ODS: 4, 9, 10.</w:t>
      </w:r>
    </w:p>
    <w:p>
      <w:pPr>
        <w:pStyle w:val="Heading2"/>
      </w:pPr>
      <w:r>
        <w:t>VIII. Referencias</w:t>
      </w:r>
    </w:p>
    <w:p>
      <w:pPr>
        <w:pStyle w:val="ListBullet"/>
      </w:pPr>
      <w:r>
        <w:t>Ley 29837, Ley que crea el Programa Nacional de Becas y Crédito Educativo (PRONABEC) — https://www.leyes.congreso.gob.pe/Documentos/Leyes/29837.pdf</w:t>
      </w:r>
    </w:p>
    <w:p>
      <w:pPr>
        <w:pStyle w:val="ListBullet"/>
      </w:pPr>
      <w:r>
        <w:t>Ley 30001, Ley de Reinserción Económica y Social para el Migrante Retornado — https://www.leyes.congreso.gob.pe/Documentos/Leyes/30001.pdf</w:t>
      </w:r>
    </w:p>
    <w:p>
      <w:pPr>
        <w:pStyle w:val="ListBullet"/>
      </w:pPr>
      <w:r>
        <w:t>Ley 30220, Ley Universitaria — https://www.leyes.congreso.gob.pe/Documentos/Leyes/30220.pdf</w:t>
      </w:r>
    </w:p>
    <w:p>
      <w:pPr>
        <w:pStyle w:val="ListBullet"/>
      </w:pPr>
      <w:r>
        <w:t>Ley 31250, Ley del Sistema Nacional de Ciencia, Tecnología e Innovación — https://busquedas.elperuano.pe/dispositivo/NL/1968664-1</w:t>
      </w:r>
    </w:p>
    <w:p>
      <w:pPr>
        <w:pStyle w:val="ListBullet"/>
      </w:pPr>
      <w:r>
        <w:t>Decreto Legislativo 1727 (modifica la Ley 31250) — https://busquedas.elperuano.pe/dispositivo/NL/2486266-1</w:t>
      </w:r>
    </w:p>
    <w:p>
      <w:pPr>
        <w:pStyle w:val="ListBullet"/>
      </w:pPr>
      <w:r>
        <w:t>Ley 26979, Ley de Procedimiento de Ejecución Coactiva — https://leyes.congreso.gob.pe/Documentos/Leyes/26979.pdf</w:t>
      </w:r>
    </w:p>
    <w:p>
      <w:pPr>
        <w:pStyle w:val="ListBullet"/>
      </w:pPr>
      <w:r>
        <w:t>España: Ayudas para contratos Ramón y Cajal (Agencia Estatal de Investigación), incorporación de investigadores con trayectoria — https://www.aei.gob.es/convocatorias/buscador-convocatorias/ayudas-contratos-ramon-cajal-ryc-2024</w:t>
      </w:r>
    </w:p>
    <w:p>
      <w:pPr>
        <w:pStyle w:val="ListBullet"/>
      </w:pPr>
      <w:r>
        <w:t>España: Ley 14/2011, de la Ciencia, la Tecnología y la Innovación — https://www.boe.es/eli/es/l/2011/06/01/14/con</w:t>
      </w:r>
    </w:p>
    <w:p>
      <w:pPr>
        <w:pStyle w:val="ListBullet"/>
      </w:pPr>
      <w:r>
        <w:t>PRONABEC: portal institucional — https://www.pronabec.gob.pe/</w:t>
      </w:r>
    </w:p>
    <w:p>
      <w:pPr>
        <w:pStyle w:val="ListBullet"/>
      </w:pPr>
      <w:r>
        <w:t>Plataforma Nacional de Datos Abiertos — https://www.datosabiertos.gob.pe/</w:t>
      </w:r>
    </w:p>
    <w:p>
      <w:pPr>
        <w:pStyle w:val="ListBullet"/>
      </w:pPr>
      <w:r>
        <w:t>Ley 31250, Ley del SINACTI (El Peruano) — https://busquedas.elperuano.pe/dispositivo/NL/1968664-1</w:t>
      </w:r>
    </w:p>
    <w:p>
      <w:r>
        <w:t>Fuente: Agenda Legislativa Tech Perú 2026–2031 (https://unimauro.github.io/agenda-legislativa-tech/p/TAL-03.html),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línea prioritaria de becas en ciencia, tecnología, ingeniería y matemáticas del PRONABEC y un régimen de retorno de talento científico y tecnológico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